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C7F" w:rsidRPr="009E5476" w:rsidRDefault="00E73C7F" w:rsidP="00E73C7F">
      <w:pPr>
        <w:shd w:val="clear" w:color="auto" w:fill="FFFFFF"/>
        <w:spacing w:after="0" w:line="240" w:lineRule="auto"/>
        <w:jc w:val="both"/>
        <w:rPr>
          <w:rFonts w:ascii="Times New Roman" w:eastAsia="Times New Roman" w:hAnsi="Times New Roman" w:cs="Times New Roman"/>
          <w:color w:val="808080"/>
          <w:sz w:val="19"/>
          <w:szCs w:val="19"/>
          <w:lang w:eastAsia="it-IT"/>
        </w:rPr>
      </w:pPr>
      <w:r w:rsidRPr="009E5476">
        <w:rPr>
          <w:rFonts w:ascii="Times New Roman" w:eastAsia="Times New Roman" w:hAnsi="Times New Roman" w:cs="Times New Roman"/>
          <w:color w:val="808080"/>
          <w:sz w:val="19"/>
          <w:szCs w:val="19"/>
          <w:lang w:eastAsia="it-IT"/>
        </w:rPr>
        <w:t>sabato 9 aprile 2016 09:01</w:t>
      </w:r>
    </w:p>
    <w:p w:rsidR="00E73C7F" w:rsidRPr="009E5476" w:rsidRDefault="003A69C5" w:rsidP="00E73C7F">
      <w:pPr>
        <w:shd w:val="clear" w:color="auto" w:fill="FFFFFF"/>
        <w:spacing w:before="100" w:beforeAutospacing="1" w:after="118" w:line="240" w:lineRule="auto"/>
        <w:jc w:val="both"/>
        <w:outlineLvl w:val="0"/>
        <w:rPr>
          <w:rFonts w:ascii="Times New Roman" w:eastAsia="Times New Roman" w:hAnsi="Times New Roman" w:cs="Times New Roman"/>
          <w:b/>
          <w:bCs/>
          <w:kern w:val="36"/>
          <w:sz w:val="24"/>
          <w:szCs w:val="24"/>
          <w:lang w:eastAsia="it-IT"/>
        </w:rPr>
      </w:pPr>
      <w:hyperlink r:id="rId4" w:history="1">
        <w:r w:rsidR="00E73C7F" w:rsidRPr="009E5476">
          <w:rPr>
            <w:rFonts w:ascii="Times New Roman" w:eastAsia="Times New Roman" w:hAnsi="Times New Roman" w:cs="Times New Roman"/>
            <w:b/>
            <w:bCs/>
            <w:color w:val="0000FF"/>
            <w:kern w:val="36"/>
            <w:sz w:val="24"/>
            <w:szCs w:val="24"/>
            <w:lang w:eastAsia="it-IT"/>
          </w:rPr>
          <w:t>TARI: illegittima la delibera di consiglio comunale adottata oltre il termine di approvazione del bilancio di previsione</w:t>
        </w:r>
      </w:hyperlink>
    </w:p>
    <w:p w:rsidR="00E73C7F" w:rsidRPr="009E5476" w:rsidRDefault="00E73C7F" w:rsidP="00E73C7F">
      <w:pPr>
        <w:shd w:val="clear" w:color="auto" w:fill="FFFFFF"/>
        <w:spacing w:before="94" w:after="94" w:line="240" w:lineRule="auto"/>
        <w:jc w:val="both"/>
        <w:rPr>
          <w:rFonts w:ascii="Times New Roman" w:eastAsia="Times New Roman" w:hAnsi="Times New Roman" w:cs="Times New Roman"/>
          <w:i/>
          <w:iCs/>
          <w:color w:val="990000"/>
          <w:sz w:val="24"/>
          <w:szCs w:val="24"/>
          <w:lang w:eastAsia="it-IT"/>
        </w:rPr>
      </w:pPr>
      <w:r w:rsidRPr="009E5476">
        <w:rPr>
          <w:rFonts w:ascii="Times New Roman" w:eastAsia="Times New Roman" w:hAnsi="Times New Roman" w:cs="Times New Roman"/>
          <w:i/>
          <w:iCs/>
          <w:color w:val="990000"/>
          <w:sz w:val="24"/>
          <w:szCs w:val="24"/>
          <w:lang w:eastAsia="it-IT"/>
        </w:rPr>
        <w:t xml:space="preserve">segnalazione del Prof. Avv. Enrico Michetti della sentenza del TAR Reggio Calabria del 8.4.2016 n. 392, </w:t>
      </w:r>
    </w:p>
    <w:p w:rsidR="00E73C7F" w:rsidRPr="009E5476" w:rsidRDefault="00E73C7F" w:rsidP="00E73C7F">
      <w:pPr>
        <w:pBdr>
          <w:bottom w:val="dashed" w:sz="2" w:space="0" w:color="999999"/>
        </w:pBdr>
        <w:shd w:val="clear" w:color="auto" w:fill="FFFFFF"/>
        <w:spacing w:before="118" w:after="120" w:line="360" w:lineRule="atLeast"/>
        <w:jc w:val="both"/>
        <w:rPr>
          <w:rFonts w:ascii="Times New Roman" w:eastAsia="Times New Roman" w:hAnsi="Times New Roman" w:cs="Times New Roman"/>
          <w:sz w:val="24"/>
          <w:szCs w:val="24"/>
          <w:lang w:eastAsia="it-IT"/>
        </w:rPr>
      </w:pPr>
      <w:r w:rsidRPr="009E5476">
        <w:rPr>
          <w:rFonts w:ascii="Times New Roman" w:eastAsia="Times New Roman" w:hAnsi="Times New Roman" w:cs="Times New Roman"/>
          <w:sz w:val="24"/>
          <w:szCs w:val="24"/>
          <w:lang w:eastAsia="it-IT"/>
        </w:rPr>
        <w:t xml:space="preserve">L’art. 1, comma 169, della legge 296 del 2006 dispone che “Gli enti locali deliberano le tariffe e le aliquote relative ai tributi di loro competenza entro la data fissata da norme statali per la deliberazione del bilancio di previsione”. L´art. 1, comma 683, della legge 147 del 2013, con riferimento alla TARI dispone che “Il consiglio comunale deve approvare, entro il termine fissato da norme statali per l´approvazione del bilancio di previsione, le tariffe della TARI in conformità al piano finanziario del servizio di gestione dei rifiuti urbani, redatto dal soggetto che svolge il servizio stesso ed approvato dal consiglio comunale o da altra autorità competente a norma delle leggi vigenti in materia”. Con Decreto del Ministro dell’Interno del 13 maggio 2015 il termine per la deliberazione del bilancio di previsione da adottarsi ai sensi dell’art. 151 del TUEL è stato differito al 30 luglio 2015. Sulla base di tale quadro normativo il TAR Reggio Calabria con sentenza del 8.4.2016 n. 392 ha accorto il ricorso proposto dal Ministero dell´economia e delle Finanze contro un Comune diretto all´annullamento della delibera del Consiglio Comunale avente ad oggetto "tassa sui rifiuti" (TARI). Approvazione piano economico finanziario e tariffe 2015, trasmessa al Ministero dell´Economia e delle Finanze, in data 29 settembre 2015, adottata quindi oltre il termine fissato, per l’anno 2015, ai fini dell’approvazione del bilancio di previsione (30 luglio 2015). In particolare il giudice ha rammentato che la giurisprudenza (cfr. Cons. Stato, sez. V, 17 luglio 2014 n. 3808) ha affermato il carattere perentorio del termine previsto dall’art. 1, comma 169, della legge n. 296 del 2006, per come desumibile dal dato testuale della disposizione (“dette deliberazioni, anche se approvate successivamente all’inizio dell’esercizio purché entro il termine innanzi indicato, hanno effetto dal 1°gennaio dell’anno di riferimento. In caso di mancata approvazione entro il suddetto termine, le tariffe e le aliquote si intendono prorogate di anno in anno”). Anche in presenza di eventuale autorizzazione all’approvazione del bilancio di previsione oltre il termine previsto dalla legge – con atto avente, con ogni evidenza, natura eccezionale in quanto finalizzato ad evitare le gravi conseguenze che conseguono alla mancata approvazione del bilancio da parte dell’ente locale – va rimarcato che, in assenza di una specifica ulteriore disposizione di legge, siffatta autorizzazione non si estenda al (e non ricomprenda, di conseguenza, il) termine per l’approvazione delle aliquote e delle tariffe, che trovano compiuta ed autonoma disciplina nel citato art. 1, comma 169, della legge 296 del 2006: il quale contiene, peraltro, previsioni sanzionatorie, come l’inapplicabilità delle nuove tariffe e aliquote, ove approvate dopo il termine del 30 novembre (cfr., in termini, delibera n. 4 del 14 gennaio 2014 della Corte dei Conti, Sezione regionale di controllo per la Calabria; nonché Cons. Stato, sez. V, 26 ottobre 2006 n. 6400). Né la previsione dell’art. 193, comma 3, ultima parte, del D.Lgs. 18 agosto 2000 n. 267 (TUEL) (come modificato dall´art. 1, comma 444, della legge 24 dicembre 2012 n. 228, a decorrere dal 1° gennaio 2013; e, successivamente, sostituito dall´art. 74, comma 1, n. 35), lett. c), del D.Lgs. 23 </w:t>
      </w:r>
      <w:r w:rsidRPr="009E5476">
        <w:rPr>
          <w:rFonts w:ascii="Times New Roman" w:eastAsia="Times New Roman" w:hAnsi="Times New Roman" w:cs="Times New Roman"/>
          <w:sz w:val="24"/>
          <w:szCs w:val="24"/>
          <w:lang w:eastAsia="it-IT"/>
        </w:rPr>
        <w:lastRenderedPageBreak/>
        <w:t>giugno 2011 n. 118, aggiunto dall´art. 1, comma 1, lett. a), del D.Lgs. 10 agosto 2014, n. 126), per cui “per il ripristino degli equilibri di bilancio e in deroga all’articolo 1, comma 169, della legge 27 dicembre 2006, n. 296, l’ente può modificare le tariffe e le aliquote relative ai tributi di propria competenza entro la data di cui al comma 2”, può in alcun modo avvalorare la tesi della derogabilità del termine di che trattasi, atteso che la disposizione da ultimo illustrata si limita a consentire la modifica delle aliquote, ampliando il termine per deliberare, senza peraltro incidere sulla natura perentoria del termine.</w:t>
      </w:r>
    </w:p>
    <w:sectPr w:rsidR="00E73C7F" w:rsidRPr="009E5476" w:rsidSect="003C7B1F">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drawingGridHorizontalSpacing w:val="110"/>
  <w:displayHorizontalDrawingGridEvery w:val="2"/>
  <w:displayVerticalDrawingGridEvery w:val="2"/>
  <w:characterSpacingControl w:val="doNotCompress"/>
  <w:compat/>
  <w:rsids>
    <w:rsidRoot w:val="00E73C7F"/>
    <w:rsid w:val="0003373C"/>
    <w:rsid w:val="003A69C5"/>
    <w:rsid w:val="00537B37"/>
    <w:rsid w:val="006233B9"/>
    <w:rsid w:val="007871FB"/>
    <w:rsid w:val="00C2113E"/>
    <w:rsid w:val="00D7386A"/>
    <w:rsid w:val="00E73C7F"/>
    <w:rsid w:val="00EB2F8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73C7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azzettaamministrativa.it/opencms/opencms/_gazzetta_amministrativa/_abbonamenti/permission_required.html?resId=da077b22-fe20-11e5-9e93-5b005dcc639c"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654</Words>
  <Characters>3732</Characters>
  <Application>Microsoft Office Word</Application>
  <DocSecurity>0</DocSecurity>
  <Lines>31</Lines>
  <Paragraphs>8</Paragraphs>
  <ScaleCrop>false</ScaleCrop>
  <Company/>
  <LinksUpToDate>false</LinksUpToDate>
  <CharactersWithSpaces>4378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Seven</cp:lastModifiedBy>
  <cp:revision>2</cp:revision>
  <dcterms:created xsi:type="dcterms:W3CDTF">2016-06-23T16:37:00Z</dcterms:created>
  <dcterms:modified xsi:type="dcterms:W3CDTF">2016-06-23T16:37:00Z</dcterms:modified>
</cp:coreProperties>
</file>